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94A0A" w14:textId="77777777" w:rsidR="00453068" w:rsidRDefault="00453068" w:rsidP="00453068">
      <w:pPr>
        <w:spacing w:line="240" w:lineRule="auto"/>
      </w:pPr>
      <w:r>
        <w:t>Supply List:</w:t>
      </w:r>
    </w:p>
    <w:p w14:paraId="094CB7A4" w14:textId="77777777" w:rsidR="00453068" w:rsidRDefault="00453068" w:rsidP="00453068">
      <w:pPr>
        <w:spacing w:line="240" w:lineRule="auto"/>
      </w:pPr>
    </w:p>
    <w:p w14:paraId="5F2DBC95" w14:textId="77777777" w:rsidR="00453068" w:rsidRDefault="00453068" w:rsidP="00453068">
      <w:pPr>
        <w:spacing w:line="240" w:lineRule="auto"/>
      </w:pPr>
      <w:r>
        <w:t>12”x16” Canvas board (not stretched canvas) to hold the heavy impasto well.</w:t>
      </w:r>
    </w:p>
    <w:p w14:paraId="1A741713" w14:textId="77777777" w:rsidR="00453068" w:rsidRDefault="00453068" w:rsidP="00453068">
      <w:pPr>
        <w:spacing w:line="240" w:lineRule="auto"/>
      </w:pPr>
    </w:p>
    <w:p w14:paraId="72A5F443" w14:textId="77777777" w:rsidR="00453068" w:rsidRDefault="00453068" w:rsidP="00453068">
      <w:pPr>
        <w:spacing w:line="240" w:lineRule="auto"/>
      </w:pPr>
      <w:r>
        <w:t>Acrylic OR oil paints (based on each student’s preference):</w:t>
      </w:r>
    </w:p>
    <w:p w14:paraId="7397FA60" w14:textId="4B391FA0" w:rsidR="00453068" w:rsidRDefault="00453068" w:rsidP="00453068">
      <w:pPr>
        <w:pStyle w:val="ListParagraph"/>
        <w:numPr>
          <w:ilvl w:val="0"/>
          <w:numId w:val="2"/>
        </w:numPr>
        <w:spacing w:line="240" w:lineRule="auto"/>
      </w:pPr>
      <w:r>
        <w:t>Titanium white</w:t>
      </w:r>
    </w:p>
    <w:p w14:paraId="7F1BC349" w14:textId="40CF693E" w:rsidR="00453068" w:rsidRDefault="00453068" w:rsidP="00453068">
      <w:pPr>
        <w:pStyle w:val="ListParagraph"/>
        <w:numPr>
          <w:ilvl w:val="0"/>
          <w:numId w:val="2"/>
        </w:numPr>
        <w:spacing w:line="240" w:lineRule="auto"/>
      </w:pPr>
      <w:r>
        <w:t>Cadmium yellow medium hue</w:t>
      </w:r>
    </w:p>
    <w:p w14:paraId="472A0DF4" w14:textId="669816F7" w:rsidR="00453068" w:rsidRDefault="00453068" w:rsidP="00453068">
      <w:pPr>
        <w:pStyle w:val="ListParagraph"/>
        <w:numPr>
          <w:ilvl w:val="0"/>
          <w:numId w:val="2"/>
        </w:numPr>
        <w:spacing w:line="240" w:lineRule="auto"/>
      </w:pPr>
      <w:r>
        <w:t>Cadmium orange hue</w:t>
      </w:r>
    </w:p>
    <w:p w14:paraId="71B6887B" w14:textId="7C55D8E0" w:rsidR="00453068" w:rsidRDefault="00453068" w:rsidP="00453068">
      <w:pPr>
        <w:pStyle w:val="ListParagraph"/>
        <w:numPr>
          <w:ilvl w:val="0"/>
          <w:numId w:val="2"/>
        </w:numPr>
        <w:spacing w:line="240" w:lineRule="auto"/>
      </w:pPr>
      <w:r>
        <w:t>Burnt sienna</w:t>
      </w:r>
    </w:p>
    <w:p w14:paraId="208D0C53" w14:textId="27916104" w:rsidR="00453068" w:rsidRDefault="00453068" w:rsidP="00453068">
      <w:pPr>
        <w:pStyle w:val="ListParagraph"/>
        <w:numPr>
          <w:ilvl w:val="0"/>
          <w:numId w:val="2"/>
        </w:numPr>
        <w:spacing w:line="240" w:lineRule="auto"/>
      </w:pPr>
      <w:r>
        <w:t>Raw sienna</w:t>
      </w:r>
    </w:p>
    <w:p w14:paraId="5383471E" w14:textId="7D4BAF92" w:rsidR="00453068" w:rsidRDefault="00453068" w:rsidP="00453068">
      <w:pPr>
        <w:pStyle w:val="ListParagraph"/>
        <w:numPr>
          <w:ilvl w:val="0"/>
          <w:numId w:val="2"/>
        </w:numPr>
        <w:spacing w:line="240" w:lineRule="auto"/>
      </w:pPr>
      <w:r>
        <w:t>Sap green</w:t>
      </w:r>
    </w:p>
    <w:p w14:paraId="7D3FB615" w14:textId="60BCF236" w:rsidR="00453068" w:rsidRDefault="00453068" w:rsidP="00453068">
      <w:pPr>
        <w:pStyle w:val="ListParagraph"/>
        <w:numPr>
          <w:ilvl w:val="0"/>
          <w:numId w:val="2"/>
        </w:numPr>
        <w:spacing w:line="240" w:lineRule="auto"/>
      </w:pPr>
      <w:r>
        <w:t>Viridian green</w:t>
      </w:r>
    </w:p>
    <w:p w14:paraId="003C9082" w14:textId="0E2B8405" w:rsidR="00453068" w:rsidRDefault="00453068" w:rsidP="00453068">
      <w:pPr>
        <w:pStyle w:val="ListParagraph"/>
        <w:numPr>
          <w:ilvl w:val="0"/>
          <w:numId w:val="2"/>
        </w:numPr>
        <w:spacing w:line="240" w:lineRule="auto"/>
      </w:pPr>
      <w:r>
        <w:t>Alizarin permanent</w:t>
      </w:r>
    </w:p>
    <w:p w14:paraId="13782655" w14:textId="2D8C740E" w:rsidR="00453068" w:rsidRDefault="00453068" w:rsidP="00453068">
      <w:pPr>
        <w:pStyle w:val="ListParagraph"/>
        <w:numPr>
          <w:ilvl w:val="0"/>
          <w:numId w:val="2"/>
        </w:numPr>
        <w:spacing w:line="240" w:lineRule="auto"/>
      </w:pPr>
      <w:r>
        <w:t>Cerulean blue hue</w:t>
      </w:r>
    </w:p>
    <w:p w14:paraId="13EE3D1E" w14:textId="66D0133C" w:rsidR="00453068" w:rsidRDefault="00453068" w:rsidP="00453068">
      <w:pPr>
        <w:pStyle w:val="ListParagraph"/>
        <w:numPr>
          <w:ilvl w:val="0"/>
          <w:numId w:val="2"/>
        </w:numPr>
        <w:spacing w:line="240" w:lineRule="auto"/>
      </w:pPr>
      <w:r>
        <w:t>Ultramarine blue</w:t>
      </w:r>
    </w:p>
    <w:p w14:paraId="0C1949D1" w14:textId="7C51DB97" w:rsidR="00453068" w:rsidRDefault="00453068" w:rsidP="00453068">
      <w:pPr>
        <w:pStyle w:val="ListParagraph"/>
        <w:numPr>
          <w:ilvl w:val="0"/>
          <w:numId w:val="2"/>
        </w:numPr>
        <w:spacing w:line="240" w:lineRule="auto"/>
      </w:pPr>
      <w:r>
        <w:t>Paynes grey</w:t>
      </w:r>
    </w:p>
    <w:p w14:paraId="2604F281" w14:textId="77777777" w:rsidR="00453068" w:rsidRDefault="00453068" w:rsidP="00453068">
      <w:pPr>
        <w:spacing w:line="240" w:lineRule="auto"/>
      </w:pPr>
    </w:p>
    <w:p w14:paraId="26D80F43" w14:textId="77777777" w:rsidR="00453068" w:rsidRDefault="00453068" w:rsidP="00453068">
      <w:pPr>
        <w:spacing w:line="240" w:lineRule="auto"/>
      </w:pPr>
      <w:r>
        <w:t>Brushes: any size of bristle brushes, flats or filberts (bring all your old and used brushes, the more abused the better)</w:t>
      </w:r>
    </w:p>
    <w:p w14:paraId="49CE535B" w14:textId="77777777" w:rsidR="00453068" w:rsidRDefault="00453068" w:rsidP="00453068">
      <w:pPr>
        <w:spacing w:line="240" w:lineRule="auto"/>
      </w:pPr>
    </w:p>
    <w:p w14:paraId="0B60B7FB" w14:textId="77777777" w:rsidR="00453068" w:rsidRDefault="00453068" w:rsidP="00453068">
      <w:pPr>
        <w:spacing w:line="240" w:lineRule="auto"/>
      </w:pPr>
      <w:r>
        <w:t>Other Supplies:</w:t>
      </w:r>
    </w:p>
    <w:p w14:paraId="187EDD92" w14:textId="77777777" w:rsidR="00453068" w:rsidRDefault="00453068" w:rsidP="00453068">
      <w:pPr>
        <w:spacing w:line="240" w:lineRule="auto"/>
      </w:pPr>
    </w:p>
    <w:p w14:paraId="5606E528" w14:textId="77777777" w:rsidR="00453068" w:rsidRDefault="00453068" w:rsidP="00453068">
      <w:pPr>
        <w:spacing w:line="240" w:lineRule="auto"/>
      </w:pPr>
      <w:r>
        <w:t>Semi-gloss Gel Medium, water container, (optional) small spray bottle for the acrylic painters.</w:t>
      </w:r>
    </w:p>
    <w:p w14:paraId="3C4D1E5D" w14:textId="77777777" w:rsidR="00453068" w:rsidRDefault="00453068" w:rsidP="00453068">
      <w:pPr>
        <w:spacing w:line="240" w:lineRule="auto"/>
      </w:pPr>
      <w:proofErr w:type="spellStart"/>
      <w:r>
        <w:t>Liquin</w:t>
      </w:r>
      <w:proofErr w:type="spellEnd"/>
      <w:r>
        <w:t xml:space="preserve"> Original and </w:t>
      </w:r>
      <w:proofErr w:type="spellStart"/>
      <w:r>
        <w:t>Gamsol</w:t>
      </w:r>
      <w:proofErr w:type="spellEnd"/>
      <w:r>
        <w:t xml:space="preserve"> for oil painters.</w:t>
      </w:r>
    </w:p>
    <w:p w14:paraId="15A5131B" w14:textId="77777777" w:rsidR="00453068" w:rsidRDefault="00453068" w:rsidP="00453068">
      <w:pPr>
        <w:spacing w:line="240" w:lineRule="auto"/>
      </w:pPr>
      <w:r>
        <w:t>Palette knife (medium size, ideally metal)</w:t>
      </w:r>
    </w:p>
    <w:p w14:paraId="78DAA0BD" w14:textId="77777777" w:rsidR="00453068" w:rsidRDefault="00453068" w:rsidP="00453068">
      <w:pPr>
        <w:spacing w:line="240" w:lineRule="auto"/>
      </w:pPr>
    </w:p>
    <w:p w14:paraId="765559C2" w14:textId="77777777" w:rsidR="00453068" w:rsidRDefault="00453068" w:rsidP="00453068">
      <w:pPr>
        <w:spacing w:line="240" w:lineRule="auto"/>
      </w:pPr>
      <w:r>
        <w:t>Palette paper pad or your preferred palette solution</w:t>
      </w:r>
    </w:p>
    <w:p w14:paraId="0A77541A" w14:textId="77777777" w:rsidR="00453068" w:rsidRDefault="00453068" w:rsidP="00453068">
      <w:pPr>
        <w:spacing w:line="240" w:lineRule="auto"/>
      </w:pPr>
      <w:r>
        <w:t>Paper towels</w:t>
      </w:r>
    </w:p>
    <w:p w14:paraId="1EE20DDD" w14:textId="77777777" w:rsidR="00453068" w:rsidRDefault="00453068" w:rsidP="00453068">
      <w:pPr>
        <w:spacing w:line="240" w:lineRule="auto"/>
      </w:pPr>
    </w:p>
    <w:p w14:paraId="613A9566" w14:textId="77777777" w:rsidR="00453068" w:rsidRDefault="00453068" w:rsidP="00453068">
      <w:pPr>
        <w:spacing w:line="240" w:lineRule="auto"/>
      </w:pPr>
      <w:r>
        <w:t xml:space="preserve">Please note that these supplies are for the first painting we complete together during the first half of the workshop, the canvas size and any additional colours will be discussed in class based on your choice of reference for your second piece. </w:t>
      </w:r>
    </w:p>
    <w:sectPr w:rsidR="004530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1529E"/>
    <w:multiLevelType w:val="hybridMultilevel"/>
    <w:tmpl w:val="5BEA8858"/>
    <w:lvl w:ilvl="0" w:tplc="0ECACA9C">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BF2490B"/>
    <w:multiLevelType w:val="hybridMultilevel"/>
    <w:tmpl w:val="CD526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346719">
    <w:abstractNumId w:val="1"/>
  </w:num>
  <w:num w:numId="2" w16cid:durableId="139100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63"/>
    <w:rsid w:val="001D2FC5"/>
    <w:rsid w:val="003B5202"/>
    <w:rsid w:val="00453068"/>
    <w:rsid w:val="00A275F5"/>
    <w:rsid w:val="00CC390E"/>
    <w:rsid w:val="00EA54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4F2F"/>
  <w15:chartTrackingRefBased/>
  <w15:docId w15:val="{3B43339D-7324-42D1-B2DB-0D10101A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4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4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4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4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4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4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4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4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4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4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4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4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4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4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4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463"/>
    <w:rPr>
      <w:rFonts w:eastAsiaTheme="majorEastAsia" w:cstheme="majorBidi"/>
      <w:color w:val="272727" w:themeColor="text1" w:themeTint="D8"/>
    </w:rPr>
  </w:style>
  <w:style w:type="paragraph" w:styleId="Title">
    <w:name w:val="Title"/>
    <w:basedOn w:val="Normal"/>
    <w:next w:val="Normal"/>
    <w:link w:val="TitleChar"/>
    <w:uiPriority w:val="10"/>
    <w:qFormat/>
    <w:rsid w:val="00EA5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4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463"/>
    <w:pPr>
      <w:spacing w:before="160"/>
      <w:jc w:val="center"/>
    </w:pPr>
    <w:rPr>
      <w:i/>
      <w:iCs/>
      <w:color w:val="404040" w:themeColor="text1" w:themeTint="BF"/>
    </w:rPr>
  </w:style>
  <w:style w:type="character" w:customStyle="1" w:styleId="QuoteChar">
    <w:name w:val="Quote Char"/>
    <w:basedOn w:val="DefaultParagraphFont"/>
    <w:link w:val="Quote"/>
    <w:uiPriority w:val="29"/>
    <w:rsid w:val="00EA5463"/>
    <w:rPr>
      <w:i/>
      <w:iCs/>
      <w:color w:val="404040" w:themeColor="text1" w:themeTint="BF"/>
    </w:rPr>
  </w:style>
  <w:style w:type="paragraph" w:styleId="ListParagraph">
    <w:name w:val="List Paragraph"/>
    <w:basedOn w:val="Normal"/>
    <w:uiPriority w:val="34"/>
    <w:qFormat/>
    <w:rsid w:val="00EA5463"/>
    <w:pPr>
      <w:ind w:left="720"/>
      <w:contextualSpacing/>
    </w:pPr>
  </w:style>
  <w:style w:type="character" w:styleId="IntenseEmphasis">
    <w:name w:val="Intense Emphasis"/>
    <w:basedOn w:val="DefaultParagraphFont"/>
    <w:uiPriority w:val="21"/>
    <w:qFormat/>
    <w:rsid w:val="00EA5463"/>
    <w:rPr>
      <w:i/>
      <w:iCs/>
      <w:color w:val="0F4761" w:themeColor="accent1" w:themeShade="BF"/>
    </w:rPr>
  </w:style>
  <w:style w:type="paragraph" w:styleId="IntenseQuote">
    <w:name w:val="Intense Quote"/>
    <w:basedOn w:val="Normal"/>
    <w:next w:val="Normal"/>
    <w:link w:val="IntenseQuoteChar"/>
    <w:uiPriority w:val="30"/>
    <w:qFormat/>
    <w:rsid w:val="00EA5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463"/>
    <w:rPr>
      <w:i/>
      <w:iCs/>
      <w:color w:val="0F4761" w:themeColor="accent1" w:themeShade="BF"/>
    </w:rPr>
  </w:style>
  <w:style w:type="character" w:styleId="IntenseReference">
    <w:name w:val="Intense Reference"/>
    <w:basedOn w:val="DefaultParagraphFont"/>
    <w:uiPriority w:val="32"/>
    <w:qFormat/>
    <w:rsid w:val="00EA54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Gordon</dc:creator>
  <cp:keywords/>
  <dc:description/>
  <cp:lastModifiedBy>Helen Gordon</cp:lastModifiedBy>
  <cp:revision>2</cp:revision>
  <dcterms:created xsi:type="dcterms:W3CDTF">2025-08-01T14:56:00Z</dcterms:created>
  <dcterms:modified xsi:type="dcterms:W3CDTF">2025-08-01T14:56:00Z</dcterms:modified>
</cp:coreProperties>
</file>